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MONTUSSAN</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mercredi 24 juin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09h00 à 10h00</w:t>
      </w:r>
    </w:p>
    <w:p w:rsidRPr="0035053F" w:rsidP="001348F6">
      <w:pPr>
        <w:rPr>
          <w:rFonts w:asciiTheme="minorHAnsi" w:hAnsiTheme="minorHAnsi" w:cstheme="minorHAnsi"/>
          <w:sz w:val="20"/>
        </w:rPr>
      </w:pPr>
      <w:r w:rsidRPr="0035053F" w:rsidR="00E8145C">
        <w:rPr>
          <w:rFonts w:asciiTheme="minorHAnsi" w:hAnsiTheme="minorHAnsi" w:cstheme="minorHAnsi"/>
          <w:sz w:val="20"/>
        </w:rPr>
        <w:t>de 16h30 à 17h30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17 au 21 allée DE LA RAFFETTE</w:t>
      </w:r>
    </w:p>
    <w:p w:rsidRPr="0035053F" w:rsidP="001348F6">
      <w:pPr>
        <w:rPr>
          <w:rFonts w:asciiTheme="minorHAnsi" w:hAnsiTheme="minorHAnsi" w:cstheme="minorHAnsi"/>
          <w:sz w:val="20"/>
        </w:rPr>
      </w:pPr>
      <w:r w:rsidRPr="0035053F" w:rsidR="00E8145C">
        <w:rPr>
          <w:rFonts w:asciiTheme="minorHAnsi" w:hAnsiTheme="minorHAnsi" w:cstheme="minorHAnsi"/>
          <w:sz w:val="20"/>
        </w:rPr>
        <w:t>5, 9, 4 au 10, 4B, 9B allée DE LAMOTTE</w:t>
      </w:r>
    </w:p>
    <w:p w:rsidRPr="0035053F" w:rsidP="001348F6">
      <w:pPr>
        <w:rPr>
          <w:rFonts w:asciiTheme="minorHAnsi" w:hAnsiTheme="minorHAnsi" w:cstheme="minorHAnsi"/>
          <w:sz w:val="20"/>
        </w:rPr>
      </w:pPr>
      <w:r w:rsidRPr="0035053F" w:rsidR="00E8145C">
        <w:rPr>
          <w:rFonts w:asciiTheme="minorHAnsi" w:hAnsiTheme="minorHAnsi" w:cstheme="minorHAnsi"/>
          <w:sz w:val="20"/>
        </w:rPr>
        <w:t>1, 2 au 4, 10, 44, 8B, 3B CLOS DE LA GARENNE</w:t>
      </w:r>
    </w:p>
    <w:p w:rsidRPr="0035053F" w:rsidP="001348F6">
      <w:pPr>
        <w:rPr>
          <w:rFonts w:asciiTheme="minorHAnsi" w:hAnsiTheme="minorHAnsi" w:cstheme="minorHAnsi"/>
          <w:sz w:val="20"/>
        </w:rPr>
      </w:pPr>
      <w:r w:rsidRPr="0035053F" w:rsidR="00E8145C">
        <w:rPr>
          <w:rFonts w:asciiTheme="minorHAnsi" w:hAnsiTheme="minorHAnsi" w:cstheme="minorHAnsi"/>
          <w:sz w:val="20"/>
        </w:rPr>
        <w:t>L D LA LAGUNE</w:t>
      </w:r>
    </w:p>
    <w:p w:rsidRPr="0035053F" w:rsidP="001348F6">
      <w:pPr>
        <w:rPr>
          <w:rFonts w:asciiTheme="minorHAnsi" w:hAnsiTheme="minorHAnsi" w:cstheme="minorHAnsi"/>
          <w:sz w:val="20"/>
        </w:rPr>
      </w:pPr>
      <w:r w:rsidRPr="0035053F" w:rsidR="00E8145C">
        <w:rPr>
          <w:rFonts w:asciiTheme="minorHAnsi" w:hAnsiTheme="minorHAnsi" w:cstheme="minorHAnsi"/>
          <w:sz w:val="20"/>
        </w:rPr>
        <w:t>L D LAMOTHE</w:t>
      </w:r>
    </w:p>
    <w:p w:rsidRPr="0035053F" w:rsidP="001348F6">
      <w:pPr>
        <w:rPr>
          <w:rFonts w:asciiTheme="minorHAnsi" w:hAnsiTheme="minorHAnsi" w:cstheme="minorHAnsi"/>
          <w:sz w:val="20"/>
        </w:rPr>
      </w:pPr>
      <w:r w:rsidRPr="0035053F" w:rsidR="00E8145C">
        <w:rPr>
          <w:rFonts w:asciiTheme="minorHAnsi" w:hAnsiTheme="minorHAnsi" w:cstheme="minorHAnsi"/>
          <w:sz w:val="20"/>
        </w:rPr>
        <w:t>45 chemin DU COURNEAU</w:t>
      </w:r>
    </w:p>
    <w:p w:rsidRPr="0035053F" w:rsidP="001348F6">
      <w:pPr>
        <w:rPr>
          <w:rFonts w:asciiTheme="minorHAnsi" w:hAnsiTheme="minorHAnsi" w:cstheme="minorHAnsi"/>
          <w:sz w:val="20"/>
        </w:rPr>
      </w:pPr>
      <w:r w:rsidRPr="0035053F" w:rsidR="00E8145C">
        <w:rPr>
          <w:rFonts w:asciiTheme="minorHAnsi" w:hAnsiTheme="minorHAnsi" w:cstheme="minorHAnsi"/>
          <w:sz w:val="20"/>
        </w:rPr>
        <w:t>ROUTE DE LALANDE</w:t>
      </w:r>
    </w:p>
    <w:p w:rsidRPr="0035053F" w:rsidP="001348F6">
      <w:pPr>
        <w:rPr>
          <w:rFonts w:asciiTheme="minorHAnsi" w:hAnsiTheme="minorHAnsi" w:cstheme="minorHAnsi"/>
          <w:sz w:val="20"/>
        </w:rPr>
      </w:pPr>
      <w:r w:rsidRPr="0035053F" w:rsidR="00E8145C">
        <w:rPr>
          <w:rFonts w:asciiTheme="minorHAnsi" w:hAnsiTheme="minorHAnsi" w:cstheme="minorHAnsi"/>
          <w:sz w:val="20"/>
        </w:rPr>
        <w:t>42 ROUITE DE COURNEAU</w:t>
      </w:r>
    </w:p>
    <w:p w:rsidRPr="0035053F" w:rsidP="001348F6">
      <w:pPr>
        <w:rPr>
          <w:rFonts w:asciiTheme="minorHAnsi" w:hAnsiTheme="minorHAnsi" w:cstheme="minorHAnsi"/>
          <w:sz w:val="20"/>
        </w:rPr>
      </w:pPr>
      <w:r w:rsidRPr="0035053F" w:rsidR="00E8145C">
        <w:rPr>
          <w:rFonts w:asciiTheme="minorHAnsi" w:hAnsiTheme="minorHAnsi" w:cstheme="minorHAnsi"/>
          <w:sz w:val="20"/>
        </w:rPr>
        <w:t>4 allée BANIZARD</w:t>
      </w:r>
    </w:p>
    <w:p w:rsidRPr="0035053F" w:rsidP="001348F6">
      <w:pPr>
        <w:rPr>
          <w:rFonts w:asciiTheme="minorHAnsi" w:hAnsiTheme="minorHAnsi" w:cstheme="minorHAnsi"/>
          <w:sz w:val="20"/>
        </w:rPr>
      </w:pPr>
      <w:r w:rsidRPr="0035053F" w:rsidR="00E8145C">
        <w:rPr>
          <w:rFonts w:asciiTheme="minorHAnsi" w:hAnsiTheme="minorHAnsi" w:cstheme="minorHAnsi"/>
          <w:sz w:val="20"/>
        </w:rPr>
        <w:t>3, 20 au 22, 26 au 42, 24B, 30B, 22B, 10B ROUTE DE LA GARENNE</w:t>
      </w:r>
    </w:p>
    <w:p w:rsidRPr="0035053F" w:rsidP="001348F6">
      <w:pPr>
        <w:rPr>
          <w:rFonts w:asciiTheme="minorHAnsi" w:hAnsiTheme="minorHAnsi" w:cstheme="minorHAnsi"/>
          <w:sz w:val="20"/>
        </w:rPr>
      </w:pPr>
      <w:r w:rsidRPr="0035053F" w:rsidR="00E8145C">
        <w:rPr>
          <w:rFonts w:asciiTheme="minorHAnsi" w:hAnsiTheme="minorHAnsi" w:cstheme="minorHAnsi"/>
          <w:sz w:val="20"/>
        </w:rPr>
        <w:t>40 au 42 chemin DE LA LAGUNE</w:t>
      </w:r>
    </w:p>
    <w:p w:rsidRPr="0035053F" w:rsidP="001348F6">
      <w:pPr>
        <w:rPr>
          <w:rFonts w:asciiTheme="minorHAnsi" w:hAnsiTheme="minorHAnsi" w:cstheme="minorHAnsi"/>
          <w:sz w:val="20"/>
        </w:rPr>
      </w:pPr>
      <w:r w:rsidRPr="0035053F" w:rsidR="00E8145C">
        <w:rPr>
          <w:rFonts w:asciiTheme="minorHAnsi" w:hAnsiTheme="minorHAnsi" w:cstheme="minorHAnsi"/>
          <w:sz w:val="20"/>
        </w:rPr>
        <w:t>15 ROUTE DE LA LANDE</w:t>
      </w:r>
    </w:p>
    <w:p w:rsidRPr="0035053F" w:rsidP="001348F6">
      <w:pPr>
        <w:rPr>
          <w:rFonts w:asciiTheme="minorHAnsi" w:hAnsiTheme="minorHAnsi" w:cstheme="minorHAnsi"/>
          <w:sz w:val="20"/>
        </w:rPr>
      </w:pPr>
      <w:r w:rsidRPr="0035053F" w:rsidR="00E8145C">
        <w:rPr>
          <w:rFonts w:asciiTheme="minorHAnsi" w:hAnsiTheme="minorHAnsi" w:cstheme="minorHAnsi"/>
          <w:sz w:val="20"/>
        </w:rPr>
        <w:t>1 au 3, 2 ROUTE DE LOUBERE</w:t>
      </w:r>
    </w:p>
    <w:p w:rsidRPr="0035053F" w:rsidP="001348F6">
      <w:pPr>
        <w:rPr>
          <w:rFonts w:asciiTheme="minorHAnsi" w:hAnsiTheme="minorHAnsi" w:cstheme="minorHAnsi"/>
          <w:sz w:val="20"/>
        </w:rPr>
      </w:pPr>
      <w:r w:rsidRPr="0035053F" w:rsidR="00E8145C">
        <w:rPr>
          <w:rFonts w:asciiTheme="minorHAnsi" w:hAnsiTheme="minorHAnsi" w:cstheme="minorHAnsi"/>
          <w:sz w:val="20"/>
        </w:rPr>
        <w:t>1B chemin DE GACHET</w:t>
      </w:r>
    </w:p>
    <w:p w:rsidRPr="0035053F" w:rsidP="001348F6">
      <w:pPr>
        <w:rPr>
          <w:rFonts w:asciiTheme="minorHAnsi" w:hAnsiTheme="minorHAnsi" w:cstheme="minorHAnsi"/>
          <w:sz w:val="20"/>
        </w:rPr>
      </w:pPr>
      <w:r w:rsidRPr="0035053F" w:rsidR="00E8145C">
        <w:rPr>
          <w:rFonts w:asciiTheme="minorHAnsi" w:hAnsiTheme="minorHAnsi" w:cstheme="minorHAnsi"/>
          <w:sz w:val="20"/>
        </w:rPr>
        <w:t>chemin DE SARAIL</w:t>
      </w:r>
    </w:p>
    <w:p w:rsidRPr="0035053F" w:rsidP="001348F6">
      <w:pPr>
        <w:rPr>
          <w:rFonts w:asciiTheme="minorHAnsi" w:hAnsiTheme="minorHAnsi" w:cstheme="minorHAnsi"/>
          <w:sz w:val="20"/>
        </w:rPr>
      </w:pPr>
      <w:r w:rsidRPr="0035053F" w:rsidR="00E8145C">
        <w:rPr>
          <w:rFonts w:asciiTheme="minorHAnsi" w:hAnsiTheme="minorHAnsi" w:cstheme="minorHAnsi"/>
          <w:sz w:val="20"/>
        </w:rPr>
        <w:t>23 au 29, 33 au 37, 41 au 53, 22 au 36, 40 au 46, 36B, 38T, 34T, 44B, 43BIS, 42BIS, 25B, 39BIS, 39TER ROUTE DU COURNEAU</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Guyenne</w:t>
          </w:r>
          <w:r w:rsidR="00004B0E">
            <w:rPr>
              <w:noProof/>
              <w:color w:val="4642FC"/>
              <w:sz w:val="14"/>
            </w:rPr>
            <w:t xml:space="preserve"> </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